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>
        <w:rPr>
          <w:rFonts w:ascii="Garamond" w:hAnsi="Garamond"/>
          <w:b/>
          <w:sz w:val="24"/>
          <w:szCs w:val="24"/>
        </w:rPr>
        <w:t>596</w:t>
      </w:r>
      <w:r>
        <w:rPr>
          <w:rFonts w:ascii="Garamond" w:hAnsi="Garamond"/>
          <w:b/>
          <w:sz w:val="24"/>
          <w:szCs w:val="24"/>
        </w:rPr>
        <w:t>/2021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 xml:space="preserve"> lutego 2021 r. 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Młodszego referenta ds. płac 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księgowości w jednostkach oświatowych Wydziału Budżetu i Finansów Urzędu Miejskiego 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Pyrzycach. 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  <w:br/>
        <w:t>(tj. Dz.U. z 2020 r. poz. 713, 1378) oraz ustawy z dnia 21 listopada 2008 r. o pracownikach samorządowych (tj. Dz. U. z 2019 r. poz. 1282), zarządzam co następuje: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 xml:space="preserve"> 1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Ogłaszam nabór na stanowisko urzędnicze Młodszego referenta ds. płac i księgowości </w:t>
        <w:br/>
        <w:t>w jednostkach oświatowych Wydziału Budżetu i Finansów Urzędu Miejskiego w Pyrzycach. Treść ogłoszenia stanowi załącznik nr 1 do niniejszego Zarządzenia.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 xml:space="preserve"> 2</w:t>
      </w:r>
    </w:p>
    <w:p>
      <w:pPr>
        <w:pStyle w:val="Normal"/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>Do rozstrzygnięcia naboru powołuję Komisję w składzie: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>Paweł Chyt- Przewodniczący 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>Dorota Grzybowska- członek,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>Danuta Bartków - członek,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>Agnieszka Dyjak- członek- sekretarz komisji.</w:t>
      </w:r>
    </w:p>
    <w:p>
      <w:pPr>
        <w:pStyle w:val="Normal"/>
        <w:jc w:val="center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AFAFA" w:val="clear"/>
        </w:rPr>
        <w:t>§</w:t>
      </w: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 xml:space="preserve"> 3</w:t>
      </w:r>
    </w:p>
    <w:p>
      <w:pPr>
        <w:pStyle w:val="Normal"/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>Zarządzenie wchodzi w życie z dniem podpisania i podlega ogłoszeniu poprzez: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>Wywieszenie na tablicy ogłoszeń Urzędu Miejskiego w Pyrzycach.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  <w:t xml:space="preserve">Opublikowaniu na stronie internetowej Biuletynu Informacji Publicznej Urzędu Miejskiego </w:t>
        <w:br/>
        <w:t>w Pyrzycach.</w:t>
      </w:r>
    </w:p>
    <w:p>
      <w:pPr>
        <w:pStyle w:val="Normal"/>
        <w:jc w:val="center"/>
        <w:rPr>
          <w:rFonts w:ascii="Garamond" w:hAnsi="Garamond" w:cs="Times New Roman"/>
          <w:color w:val="000000"/>
          <w:sz w:val="24"/>
          <w:szCs w:val="24"/>
          <w:shd w:fill="FAFAFA" w:val="clear"/>
        </w:rPr>
      </w:pPr>
      <w:r>
        <w:rPr>
          <w:rFonts w:cs="Times New Roman" w:ascii="Garamond" w:hAnsi="Garamond"/>
          <w:color w:val="000000"/>
          <w:sz w:val="24"/>
          <w:szCs w:val="24"/>
          <w:shd w:fill="FAFAFA" w:val="clear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1 do Zarządzenie nr </w:t>
      </w:r>
      <w:r>
        <w:rPr>
          <w:rFonts w:ascii="Garamond" w:hAnsi="Garamond"/>
        </w:rPr>
        <w:t>596</w:t>
      </w:r>
      <w:r>
        <w:rPr>
          <w:rFonts w:ascii="Garamond" w:hAnsi="Garamond"/>
        </w:rPr>
        <w:t>/2021</w:t>
      </w:r>
    </w:p>
    <w:p>
      <w:pPr>
        <w:pStyle w:val="Normal"/>
        <w:spacing w:before="0"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Burmistrza Pyrzyc z dnia </w:t>
      </w:r>
      <w:r>
        <w:rPr>
          <w:rFonts w:ascii="Garamond" w:hAnsi="Garamond"/>
        </w:rPr>
        <w:t>4</w:t>
      </w:r>
      <w:r>
        <w:rPr>
          <w:rFonts w:ascii="Garamond" w:hAnsi="Garamond"/>
        </w:rPr>
        <w:t xml:space="preserve"> lutego 2021 r.</w:t>
      </w:r>
    </w:p>
    <w:p>
      <w:pPr>
        <w:pStyle w:val="Normal"/>
        <w:spacing w:before="0"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OGŁOSZENIE </w:t>
      </w:r>
    </w:p>
    <w:p>
      <w:pPr>
        <w:pStyle w:val="Normal"/>
        <w:spacing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</w:t>
      </w:r>
      <w:r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lutego 2021 r.</w:t>
      </w:r>
    </w:p>
    <w:p>
      <w:pPr>
        <w:pStyle w:val="Normal"/>
        <w:spacing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naborze na wolne stanowisko urzędnicze</w:t>
      </w:r>
    </w:p>
    <w:p>
      <w:pPr>
        <w:pStyle w:val="Normal"/>
        <w:spacing w:before="0"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Burmistrz Pyrzyc 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 nabór kandydatów na wolne stanowisko urzędnicze: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Młodszego referenta ds. płac i księgowości w jednostkach oświatowych</w:t>
        <w:br/>
        <w:t xml:space="preserve"> Wydział Budżetu i Finansów Urzędu Miejskiego w Pyrzycach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Nazwa i adres jednostki: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Miejski w Pyrzycach, Pl. Ratuszowy 1, 74-200 Pyrzyce</w:t>
      </w:r>
    </w:p>
    <w:p>
      <w:pPr>
        <w:pStyle w:val="ListParagraph"/>
        <w:spacing w:before="0" w:after="0"/>
        <w:ind w:left="108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Określenie wolnego stanowiska:</w:t>
      </w:r>
      <w:r>
        <w:rPr>
          <w:rFonts w:ascii="Garamond" w:hAnsi="Garamond"/>
          <w:sz w:val="24"/>
          <w:szCs w:val="24"/>
        </w:rPr>
        <w:t xml:space="preserve"> Młodszy referent ds. płac i księgowości w jednostkach oświatowych.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Wymagania związane ze stanowiskiem w stosunku do kandydatów: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WYMAGANIA NIEZBĘDNE- konieczne do podjęcia pracy na stanowisku: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Spełnienie wymagań wynikających z treści art.6 ustawy o pracownikach samorządowych, określonych dla stanowisk urzędniczych tj. 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Obywatelstwo Polskie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Pełna zdolność do czynności prawnych oraz korzystania z pełni praw publicznych.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Niekaralność za umyślne przestępstwa ścigane z oskarżenia publicznego lub umyślne przestępstwo skarbowe.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Wymagane wykształcenie wyższe o odpowiednim profilu umożliwiającym wykonywanie zadań na danym stanowisku pracy np. Rachunkowość.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Roczny staż pracy – uwzględniający doświadczenie zawodowe przy wykonywaniu podobnych czynności.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Biegła obsługa komputera (Word, Excel, Sigid- księgowość budżetowa Kadry i Płace, ZUS- Płatnik).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Nieposzlakowana opinia.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i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WYMAGANIA DODATKOWE- pozostałe wymagania, pozwalające na optymalne wykonanie zadań na stanowisku: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Znajomość obowiązujących aktów prawnych w tym ustaw: o samorządzie gminnym, </w:t>
        <w:br/>
        <w:t>o pracownikach samorządowych, o finansach publicznych, o systemie oświaty oraz rozporządzenia wykonawcze do ww. ustaw, a także Kodeksu Postępowania Administracyjnego, Instrukcji Kancelaryjnej oraz Regulaminu Organizacyjnego Urzędu.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Umiejętność komunikacji interpersonalnej i pracy w zespole pracowniczym.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Predyspozycje osobowościowe: odpowiedzialność, rzetelność, sumienność, zaangażowanie w pracy, kreatywność i inicjatywa, zdolność analitycznego myślenia.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Zakres zadań wykonywanych na stanowisku Młodszego referenta ds. płac </w:t>
        <w:br/>
        <w:t>i księgowości w jednostkach oświatowych Wydziału Budżetu i Finansów: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Wykonywanie czynności z zakresu wynagrodzeń następujących jednostek: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</w:t>
        <w:tab/>
        <w:t>Szkoła Podstawowa Żabów,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</w:t>
        <w:tab/>
        <w:t>Szkoła Podstawowa Brzesko,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</w:t>
        <w:tab/>
        <w:t>Szkoła Podstawowa Okunica,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d)</w:t>
        <w:tab/>
        <w:t>Szkoła Podstawowa z Oddziałami Integracyjnymi w Pyrzycach.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Naliczanie i sporządzanie list płac dla pracowników podległych jednostek, naliczanie zasiłków chorobowych, macierzyńskich, opiekuńczych i innych oraz przygotowanie do pobrania i przelania list płac i poleceń przelewu wynikających z zakresu płac na każdą szkołę osobno.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Sporządzanie i rozliczanie deklaracji ZUS wraz z załącznikami.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Rozliczanie podatku dochodowego od wynagrodzeń w pełnym zakresie stosownie do ustawy o podatku dochodowym od osób fizycznych wraz z deklaracjami PIT.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Sporządzanie sprawozdań GUS-u kwartalnych Z-03 i rocznych Z-06 płacowych wynikających z przepisów prawa.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Sporządzanie informacji o okresie zatrudnienia i wynagrodzenia osób odchodzących na rentę lub emeryturę.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Prowadzenie kart analitycznych wynagrodzeń pracowników.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Przygotowanie i przekazanie dokumentów do archiwum zgodnie z przepisami o archiwizowaniu.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Gromadzenie i prowadzenie zbiorów przepisów prawa w zakresie działania swojego stanowiska pracy.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Współpraca z informatykiem i wydziałami merytorycznymi Urzędu Miejskiego oraz Dyrektorami jednostek ww.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Sporządzanie sprawozdań z zakresu działania swego stanowiska.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Wykonywanie innych prac powierzonych prze Burmistrza, Skarbnika lub Kierownika oraz osoby przez niego upoważnionej wchodzących w zakres komórki organizacyjnej lub przekazanych jej do załatwienia.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Wymagane dokumenty.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osoby ubiegającej się o zatrudnienie.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Życiorys (CV).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motywacyjny.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Kserokopie dokumentów potwierdzających posiadane kwalifikacje i umiejętności.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Kserokopie świadectw pracy potwierdzających doświadczenie zawodowe. 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Należy złożyć oświadczenie stwierdzające, że: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nie był skazany prawomocnym wyrokiem sądu za umyślne przestępstwo ściągane z oskarżenia publicznego i nie był skazany za umyślne przestępstwo skarbowe.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ma pełną zdolność do czynności prawnych oraz, że korzysta z pełni praw publicznych.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prowadzi lub nie prowadzi działalności gospodarczej.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kandydata o posiadaniu obywatelstwa polskiego.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Informacje dla kandydata dotyczące przetwarzania danych osobowych znajdują się w klauzuli informacyjnej, stanowiącej załącznik nr 1 do ogłoszenia.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Oświadczenia można pobrać ze strony internetowej BIP w zakładce praca w Urzędzie. 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dokument powinien być opatrzony własnoręcznym podpisem kandydata. 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Kopie dokumentów złożonych w ofercie muszą być poświadczone przez kandydata za zgodność z oryginałem (np. zgodne z posiadanym oryginałem). </w:t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Informacja o warunkach pracy: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wykonywania pracy: Urząd Miejski w Pyrzycach, pl. Ratuszowy 1, 74-200 Pyrzyce.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Wymiar czasu pracy: pełny.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Pierwsza umowa o pracę zawarta będzie na czas określony, nie dłuższy niż 6 miesięcy zgodnie z obowiązującymi przepisami.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Osoba zatrudniona po raz pierwszy na stanowisku urzędniczym zobowiązana jest odbyć służbę przygotowawczą.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zgodne z regulaminem wynagradzania pracowników Urzędu Miejskiego w Pyrzycach.</w:t>
      </w:r>
    </w:p>
    <w:p>
      <w:pPr>
        <w:pStyle w:val="ListParagraph"/>
        <w:spacing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Informacje dodatkowe:</w:t>
      </w:r>
    </w:p>
    <w:p>
      <w:pPr>
        <w:pStyle w:val="Normal"/>
        <w:spacing w:before="0"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Wskaźnik zatrudnienia osób niepełnosprawnych w Urzędzie Miejskim w Pyrzycach </w:t>
        <w:br/>
        <w:t>w miesiącu poprzedzającym datę upublicznienia niniejszego ogłoszenia w rozumieniu przepisów o rehabilitacji zawodowej i społecznej oraz zatrudnieniu osób niepełnosprawnych w miesiącu styczniu jest niższy niż 6%.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Miejsce i termin składania dokumentów:</w:t>
      </w:r>
    </w:p>
    <w:p>
      <w:pPr>
        <w:pStyle w:val="Normal"/>
        <w:spacing w:before="0"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…lutego 2021 r.</w:t>
      </w:r>
    </w:p>
    <w:p>
      <w:pPr>
        <w:pStyle w:val="Normal"/>
        <w:spacing w:before="0"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Ofertę należy złożyć w zamkniętej kopercie i opatrzyć dopiskiem:</w:t>
      </w:r>
    </w:p>
    <w:p>
      <w:pPr>
        <w:pStyle w:val="Normal"/>
        <w:spacing w:before="0" w:after="0"/>
        <w:jc w:val="both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„ </w:t>
      </w:r>
      <w:r>
        <w:rPr>
          <w:rFonts w:ascii="Garamond" w:hAnsi="Garamond"/>
          <w:i/>
          <w:sz w:val="24"/>
          <w:szCs w:val="24"/>
        </w:rPr>
        <w:t>Zarządzenie Nr       /2021 Burmistrza Pyrzyc z dnia     lutego 2021 r. w sprawie ogłoszenia naboru na stanowisko urzędnicze Młodszego referenta ds. płac i księgowości w jednostkach oświatowych Wydziału Budżetu i Finansów Urzędu Miejskiego w Pyrzycach”.</w:t>
      </w:r>
    </w:p>
    <w:p>
      <w:pPr>
        <w:pStyle w:val="Normal"/>
        <w:spacing w:before="0" w:after="0"/>
        <w:jc w:val="both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Oferty, które wpłyną do Urzędu Miejskiego po upływie w/w terminu nie będą rozpatrywane.</w:t>
      </w:r>
    </w:p>
    <w:p>
      <w:pPr>
        <w:pStyle w:val="Normal"/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Rozstrzygnięcie naboru nastąpi do dnia 22 lutego 2021 r.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rozstrzygnięcia ofert może ulec zmianie bez podania przyczyny.</w:t>
      </w:r>
    </w:p>
    <w:p>
      <w:pPr>
        <w:pStyle w:val="Normal"/>
        <w:spacing w:before="0" w:after="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Inne informacje: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przeprowadzi nabór w dwóch etapach:</w:t>
      </w:r>
    </w:p>
    <w:p>
      <w:pPr>
        <w:pStyle w:val="Normal"/>
        <w:spacing w:before="0" w:after="0"/>
        <w:ind w:left="36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etap-  polegać będzie na analizie formalnej dokumentów.</w:t>
      </w:r>
    </w:p>
    <w:p>
      <w:pPr>
        <w:pStyle w:val="Normal"/>
        <w:spacing w:before="0" w:after="0"/>
        <w:ind w:left="36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II etap-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polegać będzie na merytorycznej ocenie kandydatów, który może składać się z rozmowy kwalifikacyjnej lub testu kwalifikacyjnego.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Kandydaci spełniający wymogi formalne zostaną powiadomieni telefonicznie lub e-mailowo o terminie rozmowy kwalifikacyjnej.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Dodatkowe informacje udzielane są telefonicznie po nr. 91 397 03 18.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Pracodawca zastrzega sobie prawo unieważnienia konkursu bez podania przyczyny.</w:t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Garamond" w:hAnsi="Garamond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aramond" w:hAnsi="Garamond"/>
          <w:sz w:val="24"/>
          <w:szCs w:val="24"/>
          <w:lang w:eastAsia="pl-PL"/>
        </w:rPr>
        <w:tab/>
        <w:tab/>
        <w:tab/>
        <w:t xml:space="preserve">Załącznik Nr 1 do ogłoszenia 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Garamond" w:hAnsi="Garamond" w:eastAsia="Times New Roman" w:cs="Times New Roman"/>
          <w:color w:val="000000"/>
          <w:kern w:val="2"/>
          <w:sz w:val="24"/>
          <w:szCs w:val="24"/>
          <w:lang w:bidi="en-US"/>
        </w:rPr>
      </w:pPr>
      <w:r>
        <w:rPr>
          <w:rFonts w:eastAsia="Times New Roman" w:cs="Times New Roman" w:ascii="Garamond" w:hAnsi="Garamond"/>
          <w:sz w:val="24"/>
          <w:szCs w:val="24"/>
          <w:lang w:eastAsia="pl-PL"/>
        </w:rPr>
        <w:tab/>
        <w:tab/>
        <w:tab/>
      </w:r>
    </w:p>
    <w:p>
      <w:pPr>
        <w:pStyle w:val="Normal"/>
        <w:spacing w:lineRule="auto" w:line="360" w:before="0" w:after="120"/>
        <w:ind w:firstLine="708"/>
        <w:jc w:val="center"/>
        <w:rPr>
          <w:rFonts w:ascii="Garamond" w:hAnsi="Garamond" w:eastAsia="Times New Roman" w:cs="Calibri"/>
          <w:b/>
          <w:b/>
          <w:sz w:val="20"/>
          <w:szCs w:val="24"/>
          <w:lang w:eastAsia="pl-PL"/>
        </w:rPr>
      </w:pPr>
      <w:r>
        <w:rPr>
          <w:rFonts w:eastAsia="Times New Roman" w:cs="Calibri" w:ascii="Garamond" w:hAnsi="Garamond"/>
          <w:b/>
          <w:sz w:val="20"/>
          <w:szCs w:val="24"/>
          <w:lang w:eastAsia="pl-PL"/>
        </w:rPr>
        <w:t>KLAUZULA INFORMACYJNA</w:t>
      </w:r>
    </w:p>
    <w:p>
      <w:pPr>
        <w:pStyle w:val="Normal"/>
        <w:spacing w:lineRule="auto" w:line="360" w:before="0" w:after="120"/>
        <w:jc w:val="both"/>
        <w:rPr>
          <w:rFonts w:ascii="Garamond" w:hAnsi="Garamond" w:eastAsia="Times New Roman" w:cs="Calibri"/>
          <w:i/>
          <w:i/>
          <w:sz w:val="20"/>
          <w:szCs w:val="24"/>
          <w:lang w:eastAsia="pl-PL"/>
        </w:rPr>
      </w:pPr>
      <w:r>
        <w:rPr>
          <w:rFonts w:eastAsia="Times New Roman" w:cs="Calibri" w:ascii="Garamond" w:hAnsi="Garamond"/>
          <w:sz w:val="20"/>
          <w:szCs w:val="24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przeprowadzeniem naboru na stanowisko Młodszego referenta ds. płac i księgowości w jednostkach oświatowych w Wydziale Budżetu i Finansów Urzędu Miejskiego w Pyrzycach.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9"/>
        <w:gridCol w:w="3150"/>
        <w:gridCol w:w="4015"/>
      </w:tblGrid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2">
              <w:r>
                <w:rPr>
                  <w:rFonts w:eastAsia="Times New Roman" w:cs="Calibri" w:ascii="Garamond" w:hAnsi="Garamond"/>
                  <w:color w:val="0000FF"/>
                  <w:sz w:val="20"/>
                  <w:szCs w:val="24"/>
                  <w:lang w:eastAsia="pl-PL"/>
                </w:rPr>
                <w:t>iod@pyrzyce.um.gov.pl</w:t>
              </w:r>
            </w:hyperlink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 xml:space="preserve"> lub pisząc na adres Administratora.</w:t>
            </w:r>
          </w:p>
        </w:tc>
      </w:tr>
      <w:tr>
        <w:trPr/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16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16"/>
                <w:lang w:eastAsia="pl-PL"/>
              </w:rPr>
              <w:t>Cele przetwarzania i podstawy prawne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b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b/>
                <w:sz w:val="20"/>
                <w:szCs w:val="24"/>
                <w:lang w:eastAsia="pl-PL"/>
              </w:rPr>
              <w:t>Cel przetwarzania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b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b/>
                <w:sz w:val="20"/>
                <w:szCs w:val="24"/>
                <w:lang w:eastAsia="pl-PL"/>
              </w:rPr>
              <w:t>Podstawa prawna</w:t>
            </w:r>
          </w:p>
        </w:tc>
      </w:tr>
      <w:tr>
        <w:trPr/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Organizacja, przeprowadzenie i ogłoszenie wyników naboru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</w:r>
          </w:p>
        </w:tc>
      </w:tr>
      <w:tr>
        <w:trPr/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obsadzenia tego samego stanowiska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Dane osobowe mogą być udostępnione następującym kategoriom odbiorców: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360" w:before="0" w:after="120"/>
              <w:contextualSpacing/>
              <w:jc w:val="both"/>
              <w:rPr>
                <w:rFonts w:ascii="Garamond" w:hAnsi="Garamond" w:eastAsia="Calibri" w:cs="Calibri"/>
                <w:sz w:val="20"/>
              </w:rPr>
            </w:pPr>
            <w:r>
              <w:rPr>
                <w:rFonts w:eastAsia="Calibri" w:cs="Calibri" w:ascii="Garamond" w:hAnsi="Garamond"/>
                <w:sz w:val="20"/>
              </w:rPr>
              <w:t>podmiotom, którym muszą zostać udostępnione na podstawie przepisów prawa;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360" w:before="0" w:after="120"/>
              <w:contextualSpacing/>
              <w:jc w:val="both"/>
              <w:rPr>
                <w:rFonts w:ascii="Garamond" w:hAnsi="Garamond" w:eastAsia="Calibri" w:cs="Calibri"/>
                <w:sz w:val="20"/>
              </w:rPr>
            </w:pPr>
            <w:r>
              <w:rPr>
                <w:rFonts w:eastAsia="Calibri" w:cs="Calibri" w:ascii="Garamond" w:hAnsi="Garamond"/>
                <w:sz w:val="20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0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Podanie danych osobowych jest obowiązkiem ustawowym, zaś odmowa ich podania będzie uniemożliwiać udział w naborze na stanowisko Młodszego referenta ds. płac i księgowości w jednostkach oświatowych w Wydziale Budżetu i Finansów Urzędu Miejskiego w Pyrzycach.</w:t>
            </w:r>
          </w:p>
        </w:tc>
      </w:tr>
      <w:tr>
        <w:trPr/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aramond" w:hAnsi="Garamond"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18"/>
                <w:szCs w:val="24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Garamond" w:hAnsi="Garamond"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 xml:space="preserve">Po przeprowadzonym naborze informacja o wyniku naboru jest upowszechnia przez umieszczenie na tablicy informacyjnej w Urzędzie oraz opublikowanie w BIP Urzędu </w:t>
            </w:r>
            <w:r>
              <w:rPr>
                <w:rFonts w:eastAsia="Times New Roman" w:cs="Calibri" w:ascii="Garamond" w:hAnsi="Garamond"/>
                <w:sz w:val="20"/>
                <w:szCs w:val="20"/>
                <w:lang w:eastAsia="pl-PL"/>
              </w:rPr>
              <w:t>przez okres co najmniej 3 miesięcy</w:t>
            </w:r>
            <w:r>
              <w:rPr>
                <w:rFonts w:eastAsia="Times New Roman" w:cs="Calibri" w:ascii="Garamond" w:hAnsi="Garamond"/>
                <w:sz w:val="20"/>
                <w:szCs w:val="24"/>
                <w:lang w:eastAsia="pl-PL"/>
              </w:rPr>
              <w:t>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right="-426" w:hanging="0"/>
        <w:jc w:val="both"/>
        <w:textAlignment w:val="baseline"/>
        <w:rPr>
          <w:rFonts w:ascii="Garamond" w:hAnsi="Garamond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-426" w:hanging="0"/>
        <w:jc w:val="both"/>
        <w:textAlignment w:val="baseline"/>
        <w:rPr>
          <w:rFonts w:ascii="Garamond" w:hAnsi="Garamond" w:eastAsia="Segoe UI" w:cs="Tahoma"/>
          <w:color w:val="000000"/>
          <w:kern w:val="2"/>
          <w:sz w:val="24"/>
          <w:szCs w:val="24"/>
          <w:lang w:bidi="en-US"/>
        </w:rPr>
      </w:pPr>
      <w:r>
        <w:rPr>
          <w:rFonts w:eastAsia="Segoe UI" w:cs="Tahoma" w:ascii="Garamond" w:hAnsi="Garamond"/>
          <w:color w:val="000000"/>
          <w:kern w:val="2"/>
          <w:sz w:val="24"/>
          <w:szCs w:val="24"/>
          <w:lang w:bidi="en-US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48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1800" w:hanging="0"/>
        <w:contextualSpacing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1b2e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47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d475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d475b"/>
    <w:rPr>
      <w:b/>
      <w:bCs/>
      <w:sz w:val="20"/>
      <w:szCs w:val="20"/>
    </w:rPr>
  </w:style>
  <w:style w:type="character" w:styleId="Strong">
    <w:name w:val="Strong"/>
    <w:qFormat/>
    <w:rsid w:val="00bd475b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2d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1b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d475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d475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yrzyce.um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2B23-9600-435B-93E6-61F959D2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LibreOffice/7.0.0.3$Windows_X86_64 LibreOffice_project/8061b3e9204bef6b321a21033174034a5e2ea88e</Application>
  <Pages>8</Pages>
  <Words>1812</Words>
  <Characters>11606</Characters>
  <CharactersWithSpaces>13274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2021-02-01T11:58:00Z</dcterms:created>
  <dc:creator>AWD</dc:creator>
  <dc:description/>
  <dc:language>pl-PL</dc:language>
  <cp:lastModifiedBy/>
  <cp:lastPrinted>2021-02-03T07:16:00Z</cp:lastPrinted>
  <dcterms:modified xsi:type="dcterms:W3CDTF">2021-02-04T15:47:29Z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