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8"/>
        <w:spacing w:before="0" w:after="240"/>
        <w:jc w:val="center"/>
        <w:rPr>
          <w:spacing w:val="80"/>
          <w:sz w:val="40"/>
          <w:szCs w:val="40"/>
        </w:rPr>
      </w:pPr>
      <w:r>
        <w:rPr>
          <w:spacing w:val="80"/>
          <w:sz w:val="40"/>
          <w:szCs w:val="40"/>
        </w:rPr>
        <w:t>OBWIESZCZENIE</w:t>
      </w:r>
    </w:p>
    <w:p>
      <w:pPr>
        <w:pStyle w:val="Normal"/>
        <w:jc w:val="center"/>
        <w:rPr>
          <w:b/>
          <w:b/>
          <w:sz w:val="32"/>
          <w:szCs w:val="32"/>
          <w:lang w:val="en-US"/>
        </w:rPr>
      </w:pPr>
      <w:r>
        <w:rPr>
          <w:b/>
          <w:sz w:val="32"/>
          <w:szCs w:val="32"/>
          <w:lang w:val="en-US"/>
        </w:rPr>
        <w:t>Burmistrza Pyrzyc</w:t>
      </w:r>
    </w:p>
    <w:p>
      <w:pPr>
        <w:pStyle w:val="Normal"/>
        <w:jc w:val="center"/>
        <w:rPr>
          <w:b/>
          <w:b/>
          <w:sz w:val="32"/>
          <w:szCs w:val="32"/>
          <w:lang w:val="en-US"/>
        </w:rPr>
      </w:pPr>
      <w:r>
        <w:rPr>
          <w:b/>
          <w:sz w:val="32"/>
          <w:szCs w:val="32"/>
          <w:lang w:val="en-US"/>
        </w:rPr>
        <w:t>z dnia 15 kwietnia 2024</w:t>
      </w:r>
      <w:r>
        <w:rPr>
          <w:b/>
          <w:i/>
          <w:sz w:val="32"/>
          <w:szCs w:val="32"/>
          <w:lang w:val="en-US"/>
        </w:rPr>
        <w:t xml:space="preserve"> </w:t>
      </w:r>
      <w:r>
        <w:rPr>
          <w:b/>
          <w:sz w:val="32"/>
          <w:szCs w:val="32"/>
          <w:lang w:val="en-US"/>
        </w:rPr>
        <w:t>roku</w:t>
      </w:r>
    </w:p>
    <w:p>
      <w:pPr>
        <w:pStyle w:val="Normal"/>
        <w:jc w:val="center"/>
        <w:rPr>
          <w:b/>
          <w:b/>
          <w:sz w:val="40"/>
          <w:szCs w:val="40"/>
          <w:lang w:val="en-US"/>
        </w:rPr>
      </w:pPr>
      <w:r>
        <w:rPr>
          <w:b/>
          <w:sz w:val="40"/>
          <w:szCs w:val="40"/>
          <w:lang w:val="en-US"/>
        </w:rPr>
      </w:r>
    </w:p>
    <w:p>
      <w:pPr>
        <w:pStyle w:val="BodyText3"/>
        <w:suppressAutoHyphens w:val="true"/>
        <w:ind w:right="283" w:firstLine="708"/>
        <w:jc w:val="both"/>
        <w:rPr>
          <w:sz w:val="28"/>
          <w:szCs w:val="28"/>
        </w:rPr>
      </w:pPr>
      <w:r>
        <w:rPr>
          <w:sz w:val="28"/>
          <w:szCs w:val="28"/>
        </w:rPr>
        <w:t xml:space="preserve">Na podstawie art. 16 § 1 w związku z art. 470 i art. 473 § 2 ustawy z dnia 5 stycznia 2011 r. – Kodeks wyborczy (Dz. U. z 2023 r. poz. 2408) Burmistrz Pyrzyc podaje do wiadomości wyborców informację o numerach oraz granicach obwodów głosowania, wyznaczonych siedzibach obwodowych komisji wyborczych, lokalach obwodowych komisji wyborczych dostosowanych do potrzeb osób niepełnosprawnych w wyborach do rad gmin, rad powiatów, sejmików województw i rad dzielnic m.st. Warszawy oraz wyborów wójtów, burmistrzów i prezydentów miast zarządzonych na dzień 7 kwietnia 2024 roku, głosowanie ponowne w dniu 21 kwietnia 2024 r. </w:t>
      </w:r>
    </w:p>
    <w:p>
      <w:pPr>
        <w:pStyle w:val="BodyText3"/>
        <w:suppressAutoHyphens w:val="true"/>
        <w:ind w:right="283" w:firstLine="709"/>
        <w:jc w:val="both"/>
        <w:rPr>
          <w:sz w:val="28"/>
          <w:szCs w:val="28"/>
          <w:lang w:val="en-US"/>
        </w:rPr>
      </w:pPr>
      <w:r>
        <w:rPr>
          <w:sz w:val="28"/>
          <w:szCs w:val="28"/>
          <w:lang w:val="en-US"/>
        </w:rPr>
      </w:r>
    </w:p>
    <w:tbl>
      <w:tblPr>
        <w:tblW w:w="15946" w:type="dxa"/>
        <w:jc w:val="left"/>
        <w:tblInd w:w="0" w:type="dxa"/>
        <w:tblLayout w:type="fixed"/>
        <w:tblCellMar>
          <w:top w:w="0" w:type="dxa"/>
          <w:left w:w="65" w:type="dxa"/>
          <w:bottom w:w="0" w:type="dxa"/>
          <w:right w:w="70" w:type="dxa"/>
        </w:tblCellMar>
        <w:tblLook w:firstRow="0" w:noVBand="0" w:lastRow="0" w:firstColumn="0" w:lastColumn="0" w:noHBand="0" w:val="0000"/>
      </w:tblPr>
      <w:tblGrid>
        <w:gridCol w:w="1487"/>
        <w:gridCol w:w="7372"/>
        <w:gridCol w:w="7087"/>
      </w:tblGrid>
      <w:tr>
        <w:trPr>
          <w:trHeight w:val="1117" w:hRule="atLeast"/>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28"/>
                <w:szCs w:val="28"/>
              </w:rPr>
            </w:pPr>
            <w:r>
              <w:rPr>
                <w:b/>
                <w:sz w:val="28"/>
                <w:szCs w:val="28"/>
              </w:rPr>
              <w:t>Nr obwodu głosowania</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28"/>
                <w:szCs w:val="28"/>
              </w:rPr>
            </w:pPr>
            <w:r>
              <w:rPr>
                <w:b/>
                <w:sz w:val="28"/>
                <w:szCs w:val="28"/>
              </w:rPr>
              <w:t>Granice obwodu głosowania</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28"/>
                <w:szCs w:val="28"/>
              </w:rPr>
            </w:pPr>
            <w:r>
              <w:rPr>
                <w:b/>
                <w:sz w:val="28"/>
                <w:szCs w:val="28"/>
              </w:rPr>
              <w:t>Siedziba obwodowej komisji wyborczej</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1</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miasta Pyrzyce obejmująca ulice: 2 Marca, Krótka, Księcia Barnima I, 1 Maja, Szkolna, Zabytkowa</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Przedszkole Publiczne Nr 4, ul. Zabytkowa 50, 74-200 Pyrzyce</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2</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miasta Pyrzyce obejmująca ulice: Adama Mickiewicza, Basenowa, Ignacego Krasickiego, Jana Kochanowskiego, Juliana Tuwima, Juliusza Słowackiego, Lipiańska, Młodych Techników, Sportowa, Podmiejska, Rycerza Przybora, Akacjowa, Marii Konopnickiej, Bolesława Leśmiana, Leopolda Staffa, Mikołaja Reja, Adama Asnyka, Jana Brzechwy, Jana Kasprowicza, Młyńska, Władysława Reymonta, Tęczowa</w:t>
            </w:r>
            <w:r>
              <w:rPr>
                <w:b/>
                <w:sz w:val="32"/>
                <w:szCs w:val="32"/>
              </w:rPr>
              <w:t xml:space="preserve">, </w:t>
            </w:r>
            <w:r>
              <w:rPr>
                <w:b w:val="false"/>
                <w:bCs w:val="false"/>
                <w:sz w:val="28"/>
                <w:szCs w:val="28"/>
              </w:rPr>
              <w:t>Braci Grimm</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Zespół Szkół Nr 1, ul. Lipiańska 2, 74-200 Pyrzyce</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3</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miasta Pyrzyce obejmująca ulice: Księcia Bogusława X, Księcia Józefa Poniatowskiego, Przyszłości, Tadeusza Kościuszki, Tadeusza Rejtana, Wały Chrobrego, Równa, Szczecińska, Żwirki i Wigury, Magazynowa, Dworcowa, Pod Lipami, Wojciecha Bartosza Głowackiego</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Szkoła Podstawowa w Pyrzycach, ul. Tadeusza Rejtana 6, 74-200 Pyrzyce</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4</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miasta Pyrzyce obejmująca ulice: Plac Wolności, Stargardzka, Jana Pawła II, Wojska Polskiego, Gabriela Narutowicza, Wiosenna</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Przedszkole Publiczne Nr 3 z Oddziałem Integracyjnym, ul. Gabriela Narutowicza 5, 74-200 Pyrzyce</w:t>
            </w:r>
          </w:p>
          <w:p>
            <w:pPr>
              <w:pStyle w:val="Normal"/>
              <w:widowControl w:val="false"/>
              <w:spacing w:lineRule="auto" w:line="360"/>
              <w:jc w:val="center"/>
              <w:rPr>
                <w:sz w:val="28"/>
                <w:szCs w:val="28"/>
              </w:rPr>
            </w:pPr>
            <w:r>
              <w:rPr>
                <w:bCs/>
                <w:sz w:val="28"/>
                <w:szCs w:val="28"/>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5</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miasta Pyrzyce obejmująca ulice: Bankowa, Jana Henryka Dąbrowskiego, Jana Kilińskiego, Górna</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Świetlica Spółdzielni Mieszkaniowej, ul. Jana Henryka Dąbrowskiego 15, 74-200 Pyrzyce</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6</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miasta Pyrzyce obejmująca ulice: Ogrodowa, Kwiatowa, Niepodległości, Willowa, Różana, Poznańska, Owocowa, Ciepłownicza, Obojno, Staromiejska, Rolna, Polna, Spokojna</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Szkoła Podstawowa z Oddziałami integracyjnymi, ul. Poznańska 2, 74-200 Pyrzyce</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7</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miasta Pyrzyce obejmująca ulice: Słoneczna, Warszawska, Nad Potokiem, Henryka Sienkiewicza, Podgrodzie, gen. Władysława Sikorskiego, Czerwonomłyńska</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Świetlica Osiedla, ul. Słoneczna 11, 74-200 Pyrzyce</w:t>
            </w:r>
          </w:p>
          <w:p>
            <w:pPr>
              <w:pStyle w:val="Normal"/>
              <w:widowControl w:val="false"/>
              <w:spacing w:lineRule="auto" w:line="360"/>
              <w:jc w:val="center"/>
              <w:rPr>
                <w:bCs/>
                <w:sz w:val="28"/>
                <w:szCs w:val="28"/>
                <w:lang w:val="en-US"/>
              </w:rPr>
            </w:pPr>
            <w:r>
              <w:rPr>
                <w:bCs/>
                <w:sz w:val="28"/>
                <w:szCs w:val="28"/>
                <w:lang w:val="en-US"/>
              </w:rPr>
            </w:r>
          </w:p>
          <w:p>
            <w:pPr>
              <w:pStyle w:val="Normal"/>
              <w:widowControl w:val="false"/>
              <w:spacing w:lineRule="auto" w:line="360"/>
              <w:jc w:val="center"/>
              <w:rPr>
                <w:bCs/>
                <w:sz w:val="32"/>
                <w:szCs w:val="32"/>
              </w:rPr>
            </w:pPr>
            <w:r>
              <w:rPr>
                <w:bCs/>
                <w:sz w:val="28"/>
                <w:szCs w:val="28"/>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8</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gminy Pyrzyce obejmująca miejscowości: Żabów, Nieborowo, Rzepnowo, Młyny, Giżyn, Turze, Ryszewko</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Szkoła Podstawowa, Żabów 8, 74-200 Pyrzyce</w:t>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9</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gminy Pyrzyce obejmująca miejscowości: Stróżewo, Okunica, Czernice, Brzezin, Ryszewo</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Szkoła Podstawowa, Okunica 23, 74-200 Pyrzyce</w:t>
            </w:r>
          </w:p>
          <w:p>
            <w:pPr>
              <w:pStyle w:val="Normal"/>
              <w:widowControl w:val="false"/>
              <w:spacing w:lineRule="auto" w:line="360"/>
              <w:jc w:val="center"/>
              <w:rPr>
                <w:bCs/>
                <w:sz w:val="28"/>
                <w:szCs w:val="28"/>
                <w:lang w:val="en-US"/>
              </w:rPr>
            </w:pPr>
            <w:r>
              <w:rPr>
                <w:bCs/>
                <w:sz w:val="28"/>
                <w:szCs w:val="28"/>
                <w:lang w:val="en-US"/>
              </w:rPr>
            </w:r>
          </w:p>
          <w:p>
            <w:pPr>
              <w:pStyle w:val="Normal"/>
              <w:widowControl w:val="false"/>
              <w:spacing w:lineRule="auto" w:line="360"/>
              <w:jc w:val="center"/>
              <w:rPr>
                <w:bCs/>
                <w:sz w:val="32"/>
                <w:szCs w:val="32"/>
              </w:rPr>
            </w:pPr>
            <w:r>
              <w:rPr>
                <w:bCs/>
                <w:sz w:val="28"/>
                <w:szCs w:val="28"/>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4"/>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10</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gminy Pyrzyce obejmująca miejscowości: Brzesko, Letnin, Mechowo, Obromino</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Świetlica Wiejska, Brzesko 119, 74-211 Brzesko</w:t>
            </w:r>
          </w:p>
          <w:p>
            <w:pPr>
              <w:pStyle w:val="Normal"/>
              <w:widowControl w:val="false"/>
              <w:spacing w:lineRule="auto" w:line="360"/>
              <w:jc w:val="center"/>
              <w:rPr>
                <w:sz w:val="28"/>
                <w:szCs w:val="28"/>
              </w:rPr>
            </w:pPr>
            <w:r>
              <w:rPr>
                <w:bCs/>
                <w:sz w:val="28"/>
                <w:szCs w:val="28"/>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4"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
                          <pic:cNvPicPr>
                            <a:picLocks noChangeAspect="1" noChangeArrowheads="1"/>
                          </pic:cNvPicPr>
                        </pic:nvPicPr>
                        <pic:blipFill>
                          <a:blip r:embed="rId5"/>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11</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gminy Pyrzyce obejmująca miejscowości: Mielęcin, Pstrowice</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Świetlica Wiejska, ul. Główna 42A, 74-230 Mielęcin</w:t>
            </w:r>
          </w:p>
          <w:p>
            <w:pPr>
              <w:pStyle w:val="Normal"/>
              <w:widowControl w:val="false"/>
              <w:spacing w:lineRule="auto" w:line="360"/>
              <w:jc w:val="center"/>
              <w:rPr>
                <w:sz w:val="28"/>
                <w:szCs w:val="28"/>
              </w:rPr>
            </w:pPr>
            <w:r>
              <w:rPr>
                <w:bCs/>
                <w:sz w:val="28"/>
                <w:szCs w:val="28"/>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5"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descr=""/>
                          <pic:cNvPicPr>
                            <a:picLocks noChangeAspect="1" noChangeArrowheads="1"/>
                          </pic:cNvPicPr>
                        </pic:nvPicPr>
                        <pic:blipFill>
                          <a:blip r:embed="rId6"/>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12</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gminy Pyrzyce obejmująca miejscowość: Krzemlin</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Świetlica Wiejska, Krzemlin 28, 74-230 Mielęcin</w:t>
            </w:r>
          </w:p>
          <w:p>
            <w:pPr>
              <w:pStyle w:val="Normal"/>
              <w:widowControl w:val="false"/>
              <w:spacing w:lineRule="auto" w:line="360"/>
              <w:jc w:val="center"/>
              <w:rPr>
                <w:sz w:val="28"/>
                <w:szCs w:val="28"/>
              </w:rPr>
            </w:pPr>
            <w:r>
              <w:rPr>
                <w:bCs/>
                <w:sz w:val="28"/>
                <w:szCs w:val="28"/>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6"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6" descr=""/>
                          <pic:cNvPicPr>
                            <a:picLocks noChangeAspect="1" noChangeArrowheads="1"/>
                          </pic:cNvPicPr>
                        </pic:nvPicPr>
                        <pic:blipFill>
                          <a:blip r:embed="rId7"/>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13</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Część gminy Pyrzyce obejmująca miejscowość: Nowielin</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Świetlica Wiejska, Nowielin 35B, 74-200 Pyrzyce</w:t>
            </w:r>
          </w:p>
          <w:p>
            <w:pPr>
              <w:pStyle w:val="Normal"/>
              <w:widowControl w:val="false"/>
              <w:spacing w:lineRule="auto" w:line="360"/>
              <w:jc w:val="center"/>
              <w:rPr>
                <w:sz w:val="28"/>
                <w:szCs w:val="28"/>
              </w:rPr>
            </w:pPr>
            <w:r>
              <w:rPr>
                <w:bCs/>
                <w:sz w:val="28"/>
                <w:szCs w:val="28"/>
              </w:rPr>
              <w:t>Lokal dostosowany do potrzeb wyborców niepełnosprawnych</w:t>
            </w:r>
          </w:p>
          <w:p>
            <w:pPr>
              <w:pStyle w:val="Normal"/>
              <w:widowControl w:val="false"/>
              <w:spacing w:lineRule="auto" w:line="360"/>
              <w:jc w:val="center"/>
              <w:rPr>
                <w:sz w:val="24"/>
                <w:szCs w:val="24"/>
              </w:rPr>
            </w:pPr>
            <w:r>
              <w:rPr/>
              <w:drawing>
                <wp:inline distT="0" distB="0" distL="0" distR="0">
                  <wp:extent cx="676275" cy="657225"/>
                  <wp:effectExtent l="0" t="0" r="0" b="0"/>
                  <wp:docPr id="7"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7" descr=""/>
                          <pic:cNvPicPr>
                            <a:picLocks noChangeAspect="1" noChangeArrowheads="1"/>
                          </pic:cNvPicPr>
                        </pic:nvPicPr>
                        <pic:blipFill>
                          <a:blip r:embed="rId8"/>
                          <a:stretch>
                            <a:fillRect/>
                          </a:stretch>
                        </pic:blipFill>
                        <pic:spPr bwMode="auto">
                          <a:xfrm>
                            <a:off x="0" y="0"/>
                            <a:ext cx="676275" cy="657225"/>
                          </a:xfrm>
                          <a:prstGeom prst="rect">
                            <a:avLst/>
                          </a:prstGeom>
                        </pic:spPr>
                      </pic:pic>
                    </a:graphicData>
                  </a:graphic>
                </wp:inline>
              </w:drawing>
            </w:r>
          </w:p>
        </w:tc>
      </w:tr>
      <w:tr>
        <w:trPr/>
        <w:tc>
          <w:tcPr>
            <w:tcW w:w="14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jc w:val="center"/>
              <w:rPr>
                <w:b/>
                <w:b/>
                <w:sz w:val="32"/>
                <w:szCs w:val="32"/>
              </w:rPr>
            </w:pPr>
            <w:r>
              <w:rPr>
                <w:b/>
                <w:sz w:val="28"/>
                <w:szCs w:val="28"/>
              </w:rPr>
              <w:t>14</w:t>
            </w:r>
          </w:p>
        </w:tc>
        <w:tc>
          <w:tcPr>
            <w:tcW w:w="7372"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76"/>
              <w:jc w:val="both"/>
              <w:rPr>
                <w:b/>
                <w:b/>
                <w:sz w:val="32"/>
                <w:szCs w:val="32"/>
              </w:rPr>
            </w:pPr>
            <w:r>
              <w:rPr>
                <w:sz w:val="28"/>
                <w:szCs w:val="28"/>
              </w:rPr>
              <w:t>Szpital Powiatowy w Pyrzycach</w:t>
            </w:r>
          </w:p>
        </w:tc>
        <w:tc>
          <w:tcPr>
            <w:tcW w:w="708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360"/>
              <w:jc w:val="center"/>
              <w:rPr>
                <w:bCs/>
                <w:sz w:val="24"/>
                <w:szCs w:val="24"/>
                <w:lang w:val="en-US"/>
              </w:rPr>
            </w:pPr>
            <w:r>
              <w:rPr>
                <w:b/>
                <w:sz w:val="28"/>
                <w:szCs w:val="28"/>
                <w:lang w:val="en-US"/>
              </w:rPr>
              <w:t>Szpital Powiatowy w Pyrzycach-sala konferencyjna (wejście C, parter), ul. Jana Pawła II 2, 74-200 Pyrzyce</w:t>
            </w:r>
          </w:p>
        </w:tc>
      </w:tr>
    </w:tbl>
    <w:p>
      <w:pPr>
        <w:pStyle w:val="Normal"/>
        <w:jc w:val="both"/>
        <w:rPr>
          <w:b/>
          <w:b/>
          <w:sz w:val="32"/>
          <w:szCs w:val="32"/>
        </w:rPr>
      </w:pPr>
      <w:r>
        <w:rPr>
          <w:b/>
          <w:sz w:val="32"/>
          <w:szCs w:val="32"/>
        </w:rPr>
      </w:r>
    </w:p>
    <w:p>
      <w:pPr>
        <w:pStyle w:val="Normal"/>
        <w:jc w:val="both"/>
        <w:rPr>
          <w:b/>
          <w:b/>
          <w:sz w:val="16"/>
          <w:szCs w:val="16"/>
        </w:rPr>
      </w:pPr>
      <w:r>
        <w:rPr>
          <w:b/>
          <w:sz w:val="16"/>
          <w:szCs w:val="16"/>
        </w:rPr>
      </w:r>
    </w:p>
    <w:p>
      <w:pPr>
        <w:pStyle w:val="Normal"/>
        <w:spacing w:lineRule="auto" w:line="276"/>
        <w:jc w:val="both"/>
        <w:rPr>
          <w:b/>
          <w:b/>
          <w:sz w:val="30"/>
          <w:szCs w:val="30"/>
        </w:rPr>
      </w:pPr>
      <w:r>
        <w:rPr>
          <w:b/>
          <w:sz w:val="30"/>
          <w:szCs w:val="30"/>
        </w:rPr>
      </w:r>
    </w:p>
    <w:p>
      <w:pPr>
        <w:pStyle w:val="Normal"/>
        <w:spacing w:before="240" w:after="0"/>
        <w:jc w:val="both"/>
        <w:rPr>
          <w:b/>
          <w:b/>
          <w:sz w:val="32"/>
          <w:szCs w:val="32"/>
        </w:rPr>
      </w:pPr>
      <w:r>
        <w:rPr>
          <w:b/>
          <w:sz w:val="28"/>
          <w:szCs w:val="28"/>
        </w:rPr>
        <w:t>Głosowanie w lokalach wyborczych odbywać się będzie w dniu 21</w:t>
      </w:r>
      <w:r>
        <w:rPr>
          <w:b/>
          <w:i w:val="false"/>
          <w:iCs w:val="false"/>
          <w:sz w:val="28"/>
          <w:szCs w:val="28"/>
        </w:rPr>
        <w:t xml:space="preserve"> kwietnia 2024r.</w:t>
      </w:r>
      <w:r>
        <w:rPr>
          <w:b/>
          <w:sz w:val="28"/>
          <w:szCs w:val="28"/>
        </w:rPr>
        <w:t xml:space="preserve"> od godz. 7</w:t>
      </w:r>
      <w:r>
        <w:rPr>
          <w:b/>
          <w:sz w:val="28"/>
          <w:szCs w:val="28"/>
          <w:vertAlign w:val="superscript"/>
        </w:rPr>
        <w:t>00</w:t>
      </w:r>
      <w:r>
        <w:rPr>
          <w:b/>
          <w:sz w:val="28"/>
          <w:szCs w:val="28"/>
        </w:rPr>
        <w:t xml:space="preserve"> do godz. 21</w:t>
      </w:r>
      <w:r>
        <w:rPr>
          <w:b/>
          <w:sz w:val="28"/>
          <w:szCs w:val="28"/>
          <w:vertAlign w:val="superscript"/>
        </w:rPr>
        <w:t>00</w:t>
      </w:r>
      <w:r>
        <w:rPr>
          <w:b/>
          <w:sz w:val="28"/>
          <w:szCs w:val="28"/>
        </w:rPr>
        <w:t>.</w:t>
      </w:r>
    </w:p>
    <w:p>
      <w:pPr>
        <w:pStyle w:val="Normal"/>
        <w:ind w:left="11624" w:right="283" w:hanging="0"/>
        <w:jc w:val="both"/>
        <w:rPr>
          <w:b/>
          <w:b/>
          <w:sz w:val="28"/>
          <w:szCs w:val="28"/>
        </w:rPr>
      </w:pPr>
      <w:r>
        <w:rPr>
          <w:b/>
          <w:sz w:val="28"/>
          <w:szCs w:val="28"/>
        </w:rPr>
      </w:r>
    </w:p>
    <w:p>
      <w:pPr>
        <w:pStyle w:val="Normal"/>
        <w:ind w:left="11624" w:right="283" w:hanging="0"/>
        <w:jc w:val="both"/>
        <w:rPr>
          <w:b/>
          <w:b/>
          <w:sz w:val="28"/>
          <w:szCs w:val="28"/>
        </w:rPr>
      </w:pPr>
      <w:r>
        <w:rPr>
          <w:b/>
          <w:sz w:val="28"/>
          <w:szCs w:val="28"/>
        </w:rPr>
      </w:r>
    </w:p>
    <w:p>
      <w:pPr>
        <w:pStyle w:val="Normal"/>
        <w:ind w:left="6804" w:right="283" w:hanging="0"/>
        <w:jc w:val="center"/>
        <w:rPr>
          <w:sz w:val="32"/>
          <w:szCs w:val="32"/>
          <w:lang w:val="en-US"/>
        </w:rPr>
      </w:pPr>
      <w:r>
        <w:rPr>
          <w:b/>
          <w:sz w:val="28"/>
          <w:szCs w:val="28"/>
          <w:lang w:val="en-US"/>
        </w:rPr>
        <w:t xml:space="preserve">    </w:t>
      </w:r>
      <w:r>
        <w:rPr>
          <w:b/>
          <w:sz w:val="28"/>
          <w:szCs w:val="28"/>
          <w:lang w:val="en-US"/>
        </w:rPr>
        <w:t>Burmistrz Pyrzyc</w:t>
      </w:r>
    </w:p>
    <w:p>
      <w:pPr>
        <w:pStyle w:val="Normal"/>
        <w:ind w:left="6804" w:right="283" w:hanging="0"/>
        <w:jc w:val="center"/>
        <w:rPr>
          <w:sz w:val="28"/>
          <w:szCs w:val="28"/>
          <w:lang w:val="en-US"/>
        </w:rPr>
      </w:pPr>
      <w:r>
        <w:rPr>
          <w:sz w:val="28"/>
          <w:szCs w:val="28"/>
          <w:lang w:val="en-US"/>
        </w:rPr>
      </w:r>
    </w:p>
    <w:p>
      <w:pPr>
        <w:pStyle w:val="Normal"/>
        <w:ind w:right="283" w:hanging="0"/>
        <w:jc w:val="center"/>
        <w:rPr>
          <w:sz w:val="28"/>
          <w:szCs w:val="28"/>
        </w:rPr>
      </w:pPr>
      <w:r>
        <w:rPr>
          <w:b/>
          <w:sz w:val="28"/>
          <w:szCs w:val="28"/>
          <w:lang w:val="en-US"/>
        </w:rPr>
        <w:t xml:space="preserve">                                                                                               </w:t>
      </w:r>
      <w:r>
        <w:rPr>
          <w:b/>
          <w:sz w:val="28"/>
          <w:szCs w:val="28"/>
          <w:lang w:val="en-US"/>
        </w:rPr>
        <w:t>(-)      Marzena Podzińska</w:t>
      </w:r>
    </w:p>
    <w:sectPr>
      <w:type w:val="nextPage"/>
      <w:pgSz w:w="16838" w:h="23811"/>
      <w:pgMar w:left="567" w:right="567" w:gutter="0" w:header="0" w:top="567" w:footer="0" w:bottom="567"/>
      <w:pgNumType w:fmt="decimal"/>
      <w:formProt w:val="false"/>
      <w:textDirection w:val="lrTb"/>
      <w:docGrid w:type="default" w:linePitch="28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Tahoma">
    <w:charset w:val="ee"/>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0"/>
      <w:szCs w:val="20"/>
      <w:lang w:val="pl-PL" w:eastAsia="pl-PL" w:bidi="ar-SA"/>
    </w:rPr>
  </w:style>
  <w:style w:type="paragraph" w:styleId="Nagwek1">
    <w:name w:val="Heading 1"/>
    <w:basedOn w:val="Normal"/>
    <w:next w:val="Normal"/>
    <w:qFormat/>
    <w:pPr>
      <w:keepNext w:val="true"/>
      <w:outlineLvl w:val="0"/>
    </w:pPr>
    <w:rPr>
      <w:sz w:val="28"/>
    </w:rPr>
  </w:style>
  <w:style w:type="paragraph" w:styleId="Nagwek2">
    <w:name w:val="Heading 2"/>
    <w:basedOn w:val="Normal"/>
    <w:next w:val="Normal"/>
    <w:qFormat/>
    <w:pPr>
      <w:keepNext w:val="true"/>
      <w:jc w:val="center"/>
      <w:outlineLvl w:val="1"/>
    </w:pPr>
    <w:rPr>
      <w:sz w:val="28"/>
    </w:rPr>
  </w:style>
  <w:style w:type="paragraph" w:styleId="Nagwek3">
    <w:name w:val="Heading 3"/>
    <w:basedOn w:val="Normal"/>
    <w:next w:val="Normal"/>
    <w:qFormat/>
    <w:pPr>
      <w:keepNext w:val="true"/>
      <w:outlineLvl w:val="2"/>
    </w:pPr>
    <w:rPr>
      <w:b/>
      <w:sz w:val="28"/>
    </w:rPr>
  </w:style>
  <w:style w:type="paragraph" w:styleId="Nagwek4">
    <w:name w:val="Heading 4"/>
    <w:basedOn w:val="Normal"/>
    <w:next w:val="Normal"/>
    <w:qFormat/>
    <w:pPr>
      <w:keepNext w:val="true"/>
      <w:outlineLvl w:val="3"/>
    </w:pPr>
    <w:rPr>
      <w:b/>
      <w:sz w:val="24"/>
    </w:rPr>
  </w:style>
  <w:style w:type="paragraph" w:styleId="Nagwek5">
    <w:name w:val="Heading 5"/>
    <w:basedOn w:val="Normal"/>
    <w:next w:val="Normal"/>
    <w:link w:val="Nagwek5Znak"/>
    <w:qFormat/>
    <w:pPr>
      <w:keepNext w:val="true"/>
      <w:jc w:val="center"/>
      <w:outlineLvl w:val="4"/>
    </w:pPr>
    <w:rPr>
      <w:b/>
      <w:sz w:val="24"/>
      <w:lang w:val="x-none" w:eastAsia="x-none"/>
    </w:rPr>
  </w:style>
  <w:style w:type="paragraph" w:styleId="Nagwek6">
    <w:name w:val="Heading 6"/>
    <w:basedOn w:val="Normal"/>
    <w:next w:val="Normal"/>
    <w:qFormat/>
    <w:pPr>
      <w:keepNext w:val="true"/>
      <w:outlineLvl w:val="5"/>
    </w:pPr>
    <w:rPr>
      <w:b/>
      <w:i/>
      <w:sz w:val="28"/>
    </w:rPr>
  </w:style>
  <w:style w:type="paragraph" w:styleId="Nagwek7">
    <w:name w:val="Heading 7"/>
    <w:basedOn w:val="Normal"/>
    <w:next w:val="Normal"/>
    <w:qFormat/>
    <w:pPr>
      <w:keepNext w:val="true"/>
      <w:jc w:val="center"/>
      <w:outlineLvl w:val="6"/>
    </w:pPr>
    <w:rPr>
      <w:sz w:val="24"/>
    </w:rPr>
  </w:style>
  <w:style w:type="paragraph" w:styleId="Nagwek8">
    <w:name w:val="Heading 8"/>
    <w:basedOn w:val="Normal"/>
    <w:next w:val="Normal"/>
    <w:qFormat/>
    <w:pPr>
      <w:keepNext w:val="true"/>
      <w:outlineLvl w:val="7"/>
    </w:pPr>
    <w:rPr>
      <w:b/>
      <w:sz w:val="32"/>
    </w:rPr>
  </w:style>
  <w:style w:type="paragraph" w:styleId="Nagwek9">
    <w:name w:val="Heading 9"/>
    <w:basedOn w:val="Normal"/>
    <w:next w:val="Normal"/>
    <w:qFormat/>
    <w:pPr>
      <w:keepNext w:val="true"/>
      <w:outlineLvl w:val="8"/>
    </w:pPr>
    <w:rPr>
      <w:sz w:val="24"/>
    </w:rPr>
  </w:style>
  <w:style w:type="character" w:styleId="DefaultParagraphFont" w:default="1">
    <w:name w:val="Default Paragraph Font"/>
    <w:uiPriority w:val="1"/>
    <w:semiHidden/>
    <w:unhideWhenUsed/>
    <w:qFormat/>
    <w:rPr/>
  </w:style>
  <w:style w:type="character" w:styleId="Czeinternetowe">
    <w:name w:val="Hyperlink"/>
    <w:rPr>
      <w:color w:val="0000FF"/>
      <w:u w:val="single"/>
    </w:rPr>
  </w:style>
  <w:style w:type="character" w:styleId="Nagwek5Znak" w:customStyle="1">
    <w:name w:val="Nagłówek 5 Znak"/>
    <w:qFormat/>
    <w:rsid w:val="00582a5b"/>
    <w:rPr>
      <w:b/>
      <w:sz w:val="24"/>
    </w:rPr>
  </w:style>
  <w:style w:type="character" w:styleId="Strong">
    <w:name w:val="Strong"/>
    <w:uiPriority w:val="22"/>
    <w:qFormat/>
    <w:rsid w:val="003149ac"/>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jc w:val="center"/>
    </w:pPr>
    <w:rPr>
      <w:b/>
      <w:sz w:val="72"/>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odyText3">
    <w:name w:val="Body Text 3"/>
    <w:basedOn w:val="Normal"/>
    <w:qFormat/>
    <w:pPr/>
    <w:rPr>
      <w:sz w:val="24"/>
    </w:rPr>
  </w:style>
  <w:style w:type="paragraph" w:styleId="Tytu">
    <w:name w:val="Title"/>
    <w:basedOn w:val="Normal"/>
    <w:qFormat/>
    <w:pPr>
      <w:jc w:val="center"/>
    </w:pPr>
    <w:rPr>
      <w:sz w:val="28"/>
    </w:rPr>
  </w:style>
  <w:style w:type="paragraph" w:styleId="BodyText2">
    <w:name w:val="Body Text 2"/>
    <w:basedOn w:val="Normal"/>
    <w:qFormat/>
    <w:pPr>
      <w:jc w:val="center"/>
    </w:pPr>
    <w:rPr>
      <w:b/>
      <w:sz w:val="96"/>
    </w:rPr>
  </w:style>
  <w:style w:type="paragraph" w:styleId="Caption1">
    <w:name w:val="caption1"/>
    <w:basedOn w:val="Normal"/>
    <w:next w:val="Normal"/>
    <w:qFormat/>
    <w:pPr/>
    <w:rPr>
      <w:b/>
      <w:sz w:val="24"/>
    </w:rPr>
  </w:style>
  <w:style w:type="paragraph" w:styleId="Przypisdolny">
    <w:name w:val="Footnote Text"/>
    <w:basedOn w:val="Normal"/>
    <w:semiHidden/>
    <w:rsid w:val="00e20273"/>
    <w:pPr/>
    <w:rPr/>
  </w:style>
  <w:style w:type="paragraph" w:styleId="BalloonText">
    <w:name w:val="Balloon Text"/>
    <w:basedOn w:val="Normal"/>
    <w:semiHidden/>
    <w:qFormat/>
    <w:rsid w:val="00804038"/>
    <w:pPr/>
    <w:rPr>
      <w:rFonts w:ascii="Tahoma" w:hAnsi="Tahoma" w:cs="Tahoma"/>
      <w:sz w:val="16"/>
      <w:szCs w:val="16"/>
    </w:rPr>
  </w:style>
  <w:style w:type="paragraph" w:styleId="Default" w:customStyle="1">
    <w:name w:val="Default"/>
    <w:qFormat/>
    <w:rsid w:val="005959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0861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1.wmf"/><Relationship Id="rId4" Type="http://schemas.openxmlformats.org/officeDocument/2006/relationships/image" Target="media/image1.wmf"/><Relationship Id="rId5" Type="http://schemas.openxmlformats.org/officeDocument/2006/relationships/image" Target="media/image1.wmf"/><Relationship Id="rId6" Type="http://schemas.openxmlformats.org/officeDocument/2006/relationships/image" Target="media/image1.wmf"/><Relationship Id="rId7" Type="http://schemas.openxmlformats.org/officeDocument/2006/relationships/image" Target="media/image1.wmf"/><Relationship Id="rId8" Type="http://schemas.openxmlformats.org/officeDocument/2006/relationships/image" Target="media/image1.wmf"/><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Application>LibreOffice/7.4.5.1$Windows_X86_64 LibreOffice_project/9c0871452b3918c1019dde9bfac75448afc4b57f</Application>
  <AppVersion>15.0000</AppVersion>
  <Pages>2</Pages>
  <Words>518</Words>
  <Characters>3492</Characters>
  <CharactersWithSpaces>4057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2016-11-16T15:43:00Z</dcterms:created>
  <dc:creator/>
  <dc:description/>
  <dc:language>pl-PL</dc:language>
  <cp:lastModifiedBy/>
  <cp:lastPrinted>2024-04-16T08:50:32Z</cp:lastPrinted>
  <dcterms:modified xsi:type="dcterms:W3CDTF">2024-04-16T08:49:57Z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